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16" w:rsidRDefault="00980916" w:rsidP="00980916">
      <w:pPr>
        <w:rPr>
          <w:rFonts w:ascii="黑体" w:eastAsia="黑体" w:hAnsi="黑体" w:cs="仿宋" w:hint="eastAsia"/>
          <w:bCs/>
          <w:color w:val="000000"/>
          <w:sz w:val="32"/>
          <w:szCs w:val="32"/>
        </w:rPr>
      </w:pPr>
      <w:r>
        <w:rPr>
          <w:rFonts w:ascii="黑体" w:eastAsia="黑体" w:hAnsi="黑体" w:cs="仿宋" w:hint="eastAsia"/>
          <w:bCs/>
          <w:color w:val="000000"/>
          <w:sz w:val="32"/>
          <w:szCs w:val="32"/>
        </w:rPr>
        <w:t>附件1</w:t>
      </w:r>
    </w:p>
    <w:p w:rsidR="00980916" w:rsidRDefault="00980916" w:rsidP="00980916">
      <w:pPr>
        <w:ind w:firstLineChars="200" w:firstLine="643"/>
        <w:jc w:val="center"/>
        <w:rPr>
          <w:rFonts w:ascii="仿宋_GB2312" w:eastAsia="仿宋_GB2312" w:hAnsi="黑体" w:cs="仿宋" w:hint="eastAsia"/>
          <w:b/>
          <w:bCs/>
          <w:color w:val="000000"/>
          <w:sz w:val="32"/>
          <w:szCs w:val="32"/>
        </w:rPr>
      </w:pPr>
    </w:p>
    <w:p w:rsidR="00980916" w:rsidRDefault="00980916" w:rsidP="00980916">
      <w:pPr>
        <w:jc w:val="center"/>
        <w:rPr>
          <w:rFonts w:ascii="仿宋_GB2312" w:eastAsia="仿宋_GB2312" w:hAnsi="宋体" w:cs="仿宋" w:hint="eastAsia"/>
          <w:b/>
          <w:bCs/>
          <w:color w:val="000000"/>
          <w:sz w:val="44"/>
          <w:szCs w:val="44"/>
        </w:rPr>
      </w:pPr>
      <w:r>
        <w:rPr>
          <w:rFonts w:ascii="仿宋_GB2312" w:eastAsia="仿宋_GB2312" w:hAnsi="宋体" w:cs="仿宋" w:hint="eastAsia"/>
          <w:b/>
          <w:bCs/>
          <w:color w:val="000000"/>
          <w:sz w:val="44"/>
          <w:szCs w:val="44"/>
        </w:rPr>
        <w:t>2018年广州市专利资助资金申报指南</w:t>
      </w:r>
    </w:p>
    <w:p w:rsidR="00980916" w:rsidRDefault="00980916" w:rsidP="00980916">
      <w:pPr>
        <w:rPr>
          <w:rFonts w:ascii="仿宋_GB2312" w:eastAsia="仿宋_GB2312" w:hAnsi="宋体" w:cs="仿宋" w:hint="eastAsia"/>
          <w:b/>
          <w:bCs/>
          <w:color w:val="000000"/>
          <w:sz w:val="44"/>
          <w:szCs w:val="44"/>
        </w:rPr>
      </w:pP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专利资助资金主要用于资助获得国内外发明专利权和PCT专利申请的我市行政区域内的单位和个人（以下简称专利权人）以及为其提供代理服务的专利代理机构。</w:t>
      </w:r>
    </w:p>
    <w:p w:rsidR="00980916" w:rsidRDefault="00980916" w:rsidP="00980916">
      <w:pPr>
        <w:ind w:firstLineChars="196" w:firstLine="630"/>
        <w:rPr>
          <w:rFonts w:ascii="仿宋_GB2312" w:eastAsia="仿宋_GB2312" w:hAnsi="仿宋" w:cs="仿宋" w:hint="eastAsia"/>
          <w:b/>
          <w:bCs/>
          <w:color w:val="000000"/>
          <w:sz w:val="32"/>
          <w:szCs w:val="32"/>
        </w:rPr>
      </w:pPr>
      <w:r>
        <w:rPr>
          <w:rFonts w:ascii="仿宋_GB2312" w:eastAsia="仿宋_GB2312" w:hAnsi="仿宋" w:cs="仿宋" w:hint="eastAsia"/>
          <w:b/>
          <w:bCs/>
          <w:color w:val="000000"/>
          <w:sz w:val="32"/>
          <w:szCs w:val="32"/>
        </w:rPr>
        <w:t>一、申报条件</w:t>
      </w:r>
    </w:p>
    <w:p w:rsidR="00980916" w:rsidRDefault="00980916" w:rsidP="00980916">
      <w:pPr>
        <w:pStyle w:val="p0"/>
        <w:spacing w:line="560" w:lineRule="exact"/>
        <w:ind w:firstLine="640"/>
        <w:rPr>
          <w:rFonts w:ascii="仿宋_GB2312" w:eastAsia="仿宋_GB2312" w:hint="eastAsia"/>
          <w:sz w:val="32"/>
          <w:szCs w:val="32"/>
        </w:rPr>
      </w:pPr>
      <w:r>
        <w:rPr>
          <w:rFonts w:ascii="仿宋_GB2312" w:eastAsia="仿宋_GB2312" w:hint="eastAsia"/>
          <w:sz w:val="32"/>
          <w:szCs w:val="32"/>
        </w:rPr>
        <w:t>专利资助资金</w:t>
      </w:r>
      <w:r>
        <w:rPr>
          <w:rFonts w:ascii="仿宋_GB2312" w:eastAsia="仿宋_GB2312" w:hAnsi="仿宋" w:cs="仿宋" w:hint="eastAsia"/>
          <w:bCs/>
          <w:color w:val="000000"/>
          <w:sz w:val="32"/>
          <w:szCs w:val="32"/>
        </w:rPr>
        <w:t>资助对象为</w:t>
      </w:r>
      <w:r>
        <w:rPr>
          <w:rFonts w:ascii="仿宋_GB2312" w:eastAsia="仿宋_GB2312" w:hint="eastAsia"/>
          <w:sz w:val="32"/>
          <w:szCs w:val="32"/>
        </w:rPr>
        <w:t>上一年度获得授权的国内外发明专利或通过PCT途径进入国家阶段（国外）的专利申请，或维持6年以上的国内发明专利，第一专利权人地址在我市行政区域内，且专利权人应符合下列条件之一：</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（一）注册地址在我市行政区域内的企事业单位、社会团体及其他组织；</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（二）具有我市户籍，或在我市工作并持有居住地址在广州的居住证，或持有出国留学人员来穗工作证明的个人；</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（三）在我市全日制学校学习的学生。</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专利代理机构应为在我市注册的专利代理机构，或者在广东省知识产权局备案且营业地址在广州的外地专利代理机构的分支机构。</w:t>
      </w:r>
    </w:p>
    <w:p w:rsidR="00980916" w:rsidRDefault="00980916" w:rsidP="00980916">
      <w:pPr>
        <w:pStyle w:val="p0"/>
        <w:spacing w:line="560" w:lineRule="exact"/>
        <w:ind w:firstLine="627"/>
        <w:rPr>
          <w:rFonts w:ascii="仿宋_GB2312" w:eastAsia="仿宋_GB2312" w:hAnsi="仿宋" w:cs="仿宋" w:hint="eastAsia"/>
          <w:b/>
          <w:bCs/>
          <w:color w:val="000000"/>
          <w:kern w:val="2"/>
          <w:sz w:val="32"/>
          <w:szCs w:val="32"/>
        </w:rPr>
      </w:pPr>
      <w:r>
        <w:rPr>
          <w:rFonts w:ascii="仿宋_GB2312" w:eastAsia="仿宋_GB2312" w:hAnsi="仿宋" w:cs="仿宋" w:hint="eastAsia"/>
          <w:b/>
          <w:bCs/>
          <w:color w:val="000000"/>
          <w:kern w:val="2"/>
          <w:sz w:val="32"/>
          <w:szCs w:val="32"/>
        </w:rPr>
        <w:t>二、资助标准</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（一）国内（包括港澳台）发明专利授权后对专利权人的资助：对职务发明专利，资助4,300元/件；对非职务发明专利，资助2,500元/件；获国家知识产权局费用减缴的</w:t>
      </w:r>
      <w:r>
        <w:rPr>
          <w:rFonts w:ascii="仿宋_GB2312" w:eastAsia="仿宋_GB2312" w:hint="eastAsia"/>
          <w:sz w:val="32"/>
          <w:szCs w:val="32"/>
        </w:rPr>
        <w:lastRenderedPageBreak/>
        <w:t>发明专利，资助850元/件。对首次获发明专利的，增加资助2,000元；对委托专利代理机构的，增加资助1,300元/件。</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国外发明专利授权后对专利权人的资助：获得美国、日本、英国、欧盟等国家或地区发明专利的，资助40,000元/件；获得“一带一路”沿线国家或地区发明专利的，资助20,000元/件；获得其他国家或地区发明专利的，资助10,000元/件。每件专利资助总额不超过80,000元。</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（三）通过PCT途径申请专利并进入国家阶段（国外）后对专利权人的资助：是职务申请人的，资助10,000元/件，是非职务申请人的，资助5,000元/件。</w:t>
      </w:r>
    </w:p>
    <w:p w:rsidR="00980916" w:rsidRDefault="00980916" w:rsidP="00980916">
      <w:pPr>
        <w:pStyle w:val="p0"/>
        <w:spacing w:line="560" w:lineRule="exact"/>
        <w:jc w:val="center"/>
        <w:rPr>
          <w:rFonts w:ascii="仿宋_GB2312" w:eastAsia="仿宋_GB2312" w:hint="eastAsia"/>
          <w:sz w:val="32"/>
          <w:szCs w:val="32"/>
        </w:rPr>
      </w:pPr>
      <w:r>
        <w:rPr>
          <w:rFonts w:ascii="仿宋_GB2312" w:eastAsia="仿宋_GB2312" w:hint="eastAsia"/>
          <w:sz w:val="32"/>
          <w:szCs w:val="32"/>
        </w:rPr>
        <w:t>专利资助标准（元/件）</w:t>
      </w:r>
    </w:p>
    <w:tbl>
      <w:tblPr>
        <w:tblW w:w="0" w:type="auto"/>
        <w:jc w:val="center"/>
        <w:tblLayout w:type="fixed"/>
        <w:tblLook w:val="0000"/>
      </w:tblPr>
      <w:tblGrid>
        <w:gridCol w:w="1043"/>
        <w:gridCol w:w="1145"/>
        <w:gridCol w:w="1357"/>
        <w:gridCol w:w="1455"/>
        <w:gridCol w:w="1536"/>
        <w:gridCol w:w="1536"/>
        <w:gridCol w:w="1170"/>
      </w:tblGrid>
      <w:tr w:rsidR="00980916" w:rsidTr="001C600E">
        <w:trPr>
          <w:trHeight w:val="1061"/>
          <w:jc w:val="center"/>
        </w:trPr>
        <w:tc>
          <w:tcPr>
            <w:tcW w:w="1043" w:type="dxa"/>
            <w:tcBorders>
              <w:top w:val="single" w:sz="4" w:space="0" w:color="auto"/>
              <w:left w:val="single" w:sz="4" w:space="0" w:color="auto"/>
              <w:bottom w:val="single" w:sz="4" w:space="0" w:color="auto"/>
              <w:right w:val="single" w:sz="4" w:space="0" w:color="auto"/>
              <w:tl2br w:val="single" w:sz="4" w:space="0" w:color="000000"/>
            </w:tcBorders>
            <w:vAlign w:val="center"/>
          </w:tcPr>
          <w:p w:rsidR="00980916" w:rsidRDefault="00980916" w:rsidP="001C600E">
            <w:pPr>
              <w:autoSpaceDN w:val="0"/>
              <w:spacing w:line="400" w:lineRule="exact"/>
              <w:jc w:val="center"/>
              <w:textAlignment w:val="center"/>
              <w:rPr>
                <w:rFonts w:ascii="仿宋_GB2312" w:eastAsia="仿宋_GB2312" w:hAnsi="宋体" w:hint="eastAsia"/>
                <w:color w:val="000000"/>
                <w:sz w:val="24"/>
              </w:rPr>
            </w:pPr>
            <w:r>
              <w:rPr>
                <w:rFonts w:ascii="仿宋_GB2312" w:eastAsia="仿宋_GB2312" w:hint="eastAsia"/>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7.85pt;margin-top:25.9pt;width:51.75pt;height:41.4pt;z-index:251660288" filled="f" fillcolor="#9cbee0" stroked="f">
                  <v:fill color2="#bbd5f0"/>
                  <v:textbox>
                    <w:txbxContent>
                      <w:p w:rsidR="00980916" w:rsidRDefault="00980916" w:rsidP="0098091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申报</w:t>
                        </w:r>
                      </w:p>
                      <w:p w:rsidR="00980916" w:rsidRDefault="00980916" w:rsidP="00980916">
                        <w:pPr>
                          <w:spacing w:line="240" w:lineRule="exact"/>
                          <w:rPr>
                            <w:rFonts w:ascii="仿宋_GB2312" w:eastAsia="仿宋_GB2312" w:hAnsi="宋体" w:hint="eastAsia"/>
                            <w:color w:val="000000"/>
                            <w:sz w:val="24"/>
                          </w:rPr>
                        </w:pPr>
                        <w:r>
                          <w:rPr>
                            <w:rFonts w:ascii="仿宋_GB2312" w:eastAsia="仿宋_GB2312" w:hAnsi="宋体" w:hint="eastAsia"/>
                            <w:color w:val="000000"/>
                            <w:sz w:val="24"/>
                          </w:rPr>
                          <w:t>对象</w:t>
                        </w:r>
                      </w:p>
                    </w:txbxContent>
                  </v:textbox>
                </v:shape>
              </w:pict>
            </w:r>
            <w:r>
              <w:rPr>
                <w:rFonts w:ascii="仿宋_GB2312" w:eastAsia="仿宋_GB2312" w:hint="eastAsia"/>
                <w:color w:val="000000"/>
                <w:sz w:val="24"/>
              </w:rPr>
              <w:pict>
                <v:shape id="文本框 15" o:spid="_x0000_s1027" type="#_x0000_t202" style="position:absolute;left:0;text-align:left;margin-left:11.1pt;margin-top:.5pt;width:51.75pt;height:43.85pt;z-index:251661312" filled="f" fillcolor="#9cbee0" stroked="f">
                  <v:fill color2="#bbd5f0"/>
                  <v:textbox>
                    <w:txbxContent>
                      <w:p w:rsidR="00980916" w:rsidRDefault="00980916" w:rsidP="0098091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专利</w:t>
                        </w:r>
                      </w:p>
                      <w:p w:rsidR="00980916" w:rsidRDefault="00980916" w:rsidP="00980916">
                        <w:pPr>
                          <w:spacing w:line="240" w:lineRule="exact"/>
                          <w:rPr>
                            <w:rFonts w:ascii="仿宋_GB2312" w:eastAsia="仿宋_GB2312" w:hAnsi="宋体" w:hint="eastAsia"/>
                            <w:color w:val="000000"/>
                            <w:szCs w:val="21"/>
                          </w:rPr>
                        </w:pPr>
                        <w:r>
                          <w:rPr>
                            <w:rFonts w:ascii="仿宋_GB2312" w:eastAsia="仿宋_GB2312" w:hAnsi="宋体" w:hint="eastAsia"/>
                            <w:color w:val="000000"/>
                            <w:szCs w:val="21"/>
                          </w:rPr>
                          <w:t>类型</w:t>
                        </w:r>
                      </w:p>
                    </w:txbxContent>
                  </v:textbox>
                </v:shape>
              </w:pict>
            </w:r>
            <w:r>
              <w:rPr>
                <w:rFonts w:ascii="仿宋_GB2312" w:eastAsia="仿宋_GB2312" w:hAnsi="宋体" w:hint="eastAsia"/>
                <w:color w:val="000000"/>
                <w:sz w:val="24"/>
                <w:vertAlign w:val="superscript"/>
              </w:rPr>
              <w:t xml:space="preserve"> </w:t>
            </w:r>
          </w:p>
        </w:tc>
        <w:tc>
          <w:tcPr>
            <w:tcW w:w="1145" w:type="dxa"/>
            <w:tcBorders>
              <w:top w:val="single" w:sz="4" w:space="0" w:color="000000"/>
              <w:left w:val="single" w:sz="4" w:space="0" w:color="auto"/>
              <w:bottom w:val="single" w:sz="4" w:space="0" w:color="000000"/>
              <w:right w:val="single" w:sz="4" w:space="0" w:color="000000"/>
            </w:tcBorders>
          </w:tcPr>
          <w:p w:rsidR="00980916" w:rsidRDefault="00980916" w:rsidP="001C600E">
            <w:pPr>
              <w:autoSpaceDN w:val="0"/>
              <w:jc w:val="center"/>
              <w:textAlignment w:val="top"/>
              <w:rPr>
                <w:rFonts w:ascii="仿宋_GB2312" w:eastAsia="仿宋_GB2312" w:hAnsi="宋体" w:hint="eastAsia"/>
                <w:color w:val="000000"/>
                <w:sz w:val="24"/>
              </w:rPr>
            </w:pPr>
            <w:r>
              <w:rPr>
                <w:rFonts w:ascii="仿宋_GB2312" w:eastAsia="仿宋_GB2312" w:hAnsi="宋体" w:hint="eastAsia"/>
                <w:color w:val="000000"/>
                <w:sz w:val="24"/>
              </w:rPr>
              <w:t>发明专利（包括港澳台）</w:t>
            </w:r>
          </w:p>
        </w:tc>
        <w:tc>
          <w:tcPr>
            <w:tcW w:w="1357" w:type="dxa"/>
            <w:tcBorders>
              <w:top w:val="single" w:sz="4" w:space="0" w:color="000000"/>
              <w:bottom w:val="single" w:sz="4" w:space="0" w:color="000000"/>
              <w:right w:val="single" w:sz="4" w:space="0" w:color="auto"/>
            </w:tcBorders>
          </w:tcPr>
          <w:p w:rsidR="00980916" w:rsidRDefault="00980916" w:rsidP="001C600E">
            <w:pPr>
              <w:autoSpaceDN w:val="0"/>
              <w:jc w:val="center"/>
              <w:textAlignment w:val="top"/>
              <w:rPr>
                <w:rFonts w:ascii="仿宋_GB2312" w:eastAsia="仿宋_GB2312" w:hAnsi="宋体" w:hint="eastAsia"/>
                <w:color w:val="000000"/>
                <w:sz w:val="24"/>
              </w:rPr>
            </w:pPr>
            <w:r>
              <w:rPr>
                <w:rFonts w:ascii="仿宋_GB2312" w:eastAsia="仿宋_GB2312" w:hAnsi="宋体" w:hint="eastAsia"/>
                <w:color w:val="000000"/>
                <w:sz w:val="24"/>
              </w:rPr>
              <w:t>已</w:t>
            </w:r>
            <w:r>
              <w:rPr>
                <w:rFonts w:ascii="仿宋_GB2312" w:eastAsia="仿宋_GB2312" w:hAnsi="宋体" w:hint="eastAsia"/>
                <w:sz w:val="24"/>
              </w:rPr>
              <w:t>获国家费用减缴的</w:t>
            </w:r>
            <w:r>
              <w:rPr>
                <w:rFonts w:ascii="仿宋_GB2312" w:eastAsia="仿宋_GB2312" w:hAnsi="宋体" w:hint="eastAsia"/>
                <w:color w:val="000000"/>
                <w:sz w:val="24"/>
              </w:rPr>
              <w:t>发明专利</w:t>
            </w:r>
          </w:p>
        </w:tc>
        <w:tc>
          <w:tcPr>
            <w:tcW w:w="1455" w:type="dxa"/>
            <w:tcBorders>
              <w:top w:val="single" w:sz="4" w:space="0" w:color="000000"/>
              <w:left w:val="single" w:sz="4" w:space="0" w:color="auto"/>
              <w:bottom w:val="single" w:sz="4" w:space="0" w:color="000000"/>
              <w:right w:val="single" w:sz="4" w:space="0" w:color="000000"/>
            </w:tcBorders>
          </w:tcPr>
          <w:p w:rsidR="00980916" w:rsidRDefault="00980916" w:rsidP="001C600E">
            <w:pPr>
              <w:autoSpaceDN w:val="0"/>
              <w:jc w:val="center"/>
              <w:textAlignment w:val="top"/>
              <w:rPr>
                <w:rFonts w:ascii="仿宋_GB2312" w:eastAsia="仿宋_GB2312" w:hAnsi="宋体" w:hint="eastAsia"/>
                <w:color w:val="000000"/>
                <w:sz w:val="24"/>
              </w:rPr>
            </w:pPr>
            <w:r>
              <w:rPr>
                <w:rFonts w:ascii="仿宋_GB2312" w:eastAsia="仿宋_GB2312" w:hAnsi="宋体" w:hint="eastAsia"/>
                <w:color w:val="000000"/>
                <w:sz w:val="24"/>
              </w:rPr>
              <w:t>通过PCT专利申请进入国家阶段（国外）</w:t>
            </w:r>
          </w:p>
        </w:tc>
        <w:tc>
          <w:tcPr>
            <w:tcW w:w="1536" w:type="dxa"/>
            <w:tcBorders>
              <w:top w:val="single" w:sz="4" w:space="0" w:color="000000"/>
              <w:bottom w:val="single" w:sz="4" w:space="0" w:color="000000"/>
              <w:right w:val="single" w:sz="4" w:space="0" w:color="000000"/>
            </w:tcBorders>
          </w:tcPr>
          <w:p w:rsidR="00980916" w:rsidRDefault="00980916" w:rsidP="001C600E">
            <w:pPr>
              <w:autoSpaceDN w:val="0"/>
              <w:jc w:val="center"/>
              <w:textAlignment w:val="top"/>
              <w:rPr>
                <w:rFonts w:ascii="仿宋_GB2312" w:eastAsia="仿宋_GB2312" w:hAnsi="宋体" w:hint="eastAsia"/>
                <w:color w:val="000000"/>
                <w:sz w:val="24"/>
              </w:rPr>
            </w:pPr>
            <w:r>
              <w:rPr>
                <w:rFonts w:ascii="仿宋_GB2312" w:eastAsia="仿宋_GB2312" w:hAnsi="宋体" w:hint="eastAsia"/>
                <w:color w:val="000000"/>
                <w:sz w:val="24"/>
              </w:rPr>
              <w:t>国外发明专利（美、日、英、欧）</w:t>
            </w:r>
          </w:p>
        </w:tc>
        <w:tc>
          <w:tcPr>
            <w:tcW w:w="1536" w:type="dxa"/>
            <w:tcBorders>
              <w:top w:val="single" w:sz="4" w:space="0" w:color="000000"/>
              <w:bottom w:val="single" w:sz="4" w:space="0" w:color="000000"/>
              <w:right w:val="single" w:sz="4" w:space="0" w:color="000000"/>
            </w:tcBorders>
          </w:tcPr>
          <w:p w:rsidR="00980916" w:rsidRDefault="00980916" w:rsidP="001C600E">
            <w:pPr>
              <w:autoSpaceDN w:val="0"/>
              <w:jc w:val="center"/>
              <w:textAlignment w:val="top"/>
              <w:rPr>
                <w:rFonts w:ascii="仿宋_GB2312" w:eastAsia="仿宋_GB2312" w:hAnsi="宋体" w:hint="eastAsia"/>
                <w:sz w:val="24"/>
              </w:rPr>
            </w:pPr>
            <w:r>
              <w:rPr>
                <w:rFonts w:ascii="仿宋_GB2312" w:eastAsia="仿宋_GB2312" w:hAnsi="宋体" w:hint="eastAsia"/>
                <w:sz w:val="24"/>
              </w:rPr>
              <w:t>国外发明专利（</w:t>
            </w:r>
            <w:r>
              <w:rPr>
                <w:rFonts w:ascii="仿宋_GB2312" w:eastAsia="仿宋_GB2312" w:hint="eastAsia"/>
                <w:sz w:val="24"/>
              </w:rPr>
              <w:t>“一带一路”沿线国家或地区</w:t>
            </w:r>
            <w:r>
              <w:rPr>
                <w:rFonts w:ascii="仿宋_GB2312" w:eastAsia="仿宋_GB2312" w:hAnsi="宋体" w:hint="eastAsia"/>
                <w:sz w:val="24"/>
              </w:rPr>
              <w:t>）</w:t>
            </w:r>
          </w:p>
        </w:tc>
        <w:tc>
          <w:tcPr>
            <w:tcW w:w="1170" w:type="dxa"/>
            <w:tcBorders>
              <w:top w:val="single" w:sz="4" w:space="0" w:color="000000"/>
              <w:bottom w:val="single" w:sz="4" w:space="0" w:color="000000"/>
              <w:right w:val="single" w:sz="4" w:space="0" w:color="000000"/>
            </w:tcBorders>
          </w:tcPr>
          <w:p w:rsidR="00980916" w:rsidRDefault="00980916" w:rsidP="001C600E">
            <w:pPr>
              <w:autoSpaceDN w:val="0"/>
              <w:jc w:val="center"/>
              <w:textAlignment w:val="top"/>
              <w:rPr>
                <w:rFonts w:ascii="仿宋_GB2312" w:eastAsia="仿宋_GB2312" w:hAnsi="宋体" w:hint="eastAsia"/>
                <w:sz w:val="24"/>
              </w:rPr>
            </w:pPr>
            <w:r>
              <w:rPr>
                <w:rFonts w:ascii="仿宋_GB2312" w:eastAsia="仿宋_GB2312" w:hAnsi="宋体" w:hint="eastAsia"/>
                <w:sz w:val="24"/>
              </w:rPr>
              <w:t>国外发明专利（其他国家）</w:t>
            </w:r>
          </w:p>
        </w:tc>
      </w:tr>
      <w:tr w:rsidR="00980916" w:rsidTr="001C600E">
        <w:trPr>
          <w:trHeight w:val="915"/>
          <w:jc w:val="center"/>
        </w:trPr>
        <w:tc>
          <w:tcPr>
            <w:tcW w:w="1043" w:type="dxa"/>
            <w:tcBorders>
              <w:top w:val="single" w:sz="4" w:space="0" w:color="auto"/>
              <w:left w:val="single" w:sz="4" w:space="0" w:color="000000"/>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职务</w:t>
            </w:r>
          </w:p>
        </w:tc>
        <w:tc>
          <w:tcPr>
            <w:tcW w:w="1145" w:type="dxa"/>
            <w:tcBorders>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4,300</w:t>
            </w:r>
          </w:p>
        </w:tc>
        <w:tc>
          <w:tcPr>
            <w:tcW w:w="1357" w:type="dxa"/>
            <w:tcBorders>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850</w:t>
            </w:r>
          </w:p>
        </w:tc>
        <w:tc>
          <w:tcPr>
            <w:tcW w:w="1455" w:type="dxa"/>
            <w:tcBorders>
              <w:top w:val="single" w:sz="4" w:space="0" w:color="000000"/>
              <w:left w:val="single" w:sz="4" w:space="0" w:color="auto"/>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10,000</w:t>
            </w:r>
          </w:p>
        </w:tc>
        <w:tc>
          <w:tcPr>
            <w:tcW w:w="1536" w:type="dxa"/>
            <w:tcBorders>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40,000</w:t>
            </w:r>
          </w:p>
        </w:tc>
        <w:tc>
          <w:tcPr>
            <w:tcW w:w="1536" w:type="dxa"/>
            <w:tcBorders>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sz w:val="24"/>
              </w:rPr>
            </w:pPr>
            <w:r>
              <w:rPr>
                <w:rFonts w:ascii="仿宋_GB2312" w:eastAsia="仿宋_GB2312" w:hAnsi="宋体" w:hint="eastAsia"/>
                <w:sz w:val="24"/>
              </w:rPr>
              <w:t>20,000</w:t>
            </w:r>
          </w:p>
        </w:tc>
        <w:tc>
          <w:tcPr>
            <w:tcW w:w="1170" w:type="dxa"/>
            <w:tcBorders>
              <w:bottom w:val="single" w:sz="4" w:space="0" w:color="auto"/>
              <w:right w:val="single" w:sz="4" w:space="0" w:color="000000"/>
            </w:tcBorders>
            <w:vAlign w:val="center"/>
          </w:tcPr>
          <w:p w:rsidR="00980916" w:rsidRDefault="00980916" w:rsidP="001C600E">
            <w:pPr>
              <w:autoSpaceDN w:val="0"/>
              <w:jc w:val="center"/>
              <w:textAlignment w:val="center"/>
              <w:rPr>
                <w:rFonts w:ascii="仿宋_GB2312" w:eastAsia="仿宋_GB2312" w:hAnsi="宋体" w:hint="eastAsia"/>
                <w:sz w:val="24"/>
              </w:rPr>
            </w:pPr>
            <w:r>
              <w:rPr>
                <w:rFonts w:ascii="仿宋_GB2312" w:eastAsia="仿宋_GB2312" w:hAnsi="宋体" w:hint="eastAsia"/>
                <w:sz w:val="24"/>
              </w:rPr>
              <w:t>10,000</w:t>
            </w:r>
          </w:p>
        </w:tc>
      </w:tr>
      <w:tr w:rsidR="00980916" w:rsidTr="001C600E">
        <w:trPr>
          <w:trHeight w:val="810"/>
          <w:jc w:val="center"/>
        </w:trPr>
        <w:tc>
          <w:tcPr>
            <w:tcW w:w="1043"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非职务</w:t>
            </w:r>
          </w:p>
        </w:tc>
        <w:tc>
          <w:tcPr>
            <w:tcW w:w="1145"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2,500</w:t>
            </w:r>
          </w:p>
        </w:tc>
        <w:tc>
          <w:tcPr>
            <w:tcW w:w="1357"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850</w:t>
            </w:r>
          </w:p>
        </w:tc>
        <w:tc>
          <w:tcPr>
            <w:tcW w:w="1455"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5,000</w:t>
            </w:r>
          </w:p>
        </w:tc>
        <w:tc>
          <w:tcPr>
            <w:tcW w:w="1536"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color w:val="000000"/>
                <w:sz w:val="24"/>
              </w:rPr>
            </w:pPr>
            <w:r>
              <w:rPr>
                <w:rFonts w:ascii="仿宋_GB2312" w:eastAsia="仿宋_GB2312" w:hAnsi="宋体" w:hint="eastAsia"/>
                <w:color w:val="000000"/>
                <w:sz w:val="24"/>
              </w:rPr>
              <w:t>40,000</w:t>
            </w:r>
          </w:p>
        </w:tc>
        <w:tc>
          <w:tcPr>
            <w:tcW w:w="1536"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sz w:val="24"/>
              </w:rPr>
            </w:pPr>
            <w:r>
              <w:rPr>
                <w:rFonts w:ascii="仿宋_GB2312" w:eastAsia="仿宋_GB2312" w:hAnsi="宋体" w:hint="eastAsia"/>
                <w:sz w:val="24"/>
              </w:rPr>
              <w:t>20,000</w:t>
            </w:r>
          </w:p>
        </w:tc>
        <w:tc>
          <w:tcPr>
            <w:tcW w:w="1170" w:type="dxa"/>
            <w:tcBorders>
              <w:top w:val="single" w:sz="4" w:space="0" w:color="auto"/>
              <w:left w:val="single" w:sz="4" w:space="0" w:color="auto"/>
              <w:bottom w:val="single" w:sz="4" w:space="0" w:color="auto"/>
              <w:right w:val="single" w:sz="4" w:space="0" w:color="auto"/>
            </w:tcBorders>
            <w:vAlign w:val="center"/>
          </w:tcPr>
          <w:p w:rsidR="00980916" w:rsidRDefault="00980916" w:rsidP="001C600E">
            <w:pPr>
              <w:autoSpaceDN w:val="0"/>
              <w:jc w:val="center"/>
              <w:textAlignment w:val="center"/>
              <w:rPr>
                <w:rFonts w:ascii="仿宋_GB2312" w:eastAsia="仿宋_GB2312" w:hAnsi="宋体" w:hint="eastAsia"/>
                <w:sz w:val="24"/>
              </w:rPr>
            </w:pPr>
            <w:r>
              <w:rPr>
                <w:rFonts w:ascii="仿宋_GB2312" w:eastAsia="仿宋_GB2312" w:hAnsi="宋体" w:hint="eastAsia"/>
                <w:sz w:val="24"/>
              </w:rPr>
              <w:t>10,000</w:t>
            </w:r>
          </w:p>
        </w:tc>
      </w:tr>
      <w:tr w:rsidR="00980916" w:rsidTr="001C600E">
        <w:trPr>
          <w:trHeight w:val="710"/>
          <w:jc w:val="center"/>
        </w:trPr>
        <w:tc>
          <w:tcPr>
            <w:tcW w:w="9242" w:type="dxa"/>
            <w:gridSpan w:val="7"/>
            <w:tcBorders>
              <w:top w:val="single" w:sz="4" w:space="0" w:color="auto"/>
              <w:left w:val="single" w:sz="4" w:space="0" w:color="auto"/>
              <w:bottom w:val="single" w:sz="4" w:space="0" w:color="auto"/>
              <w:right w:val="single" w:sz="4" w:space="0" w:color="auto"/>
            </w:tcBorders>
          </w:tcPr>
          <w:p w:rsidR="00980916" w:rsidRDefault="00980916" w:rsidP="001C600E">
            <w:pPr>
              <w:autoSpaceDN w:val="0"/>
              <w:jc w:val="left"/>
              <w:textAlignment w:val="center"/>
              <w:rPr>
                <w:rFonts w:ascii="仿宋_GB2312" w:eastAsia="仿宋_GB2312" w:hAnsi="宋体" w:hint="eastAsia"/>
                <w:sz w:val="24"/>
              </w:rPr>
            </w:pPr>
            <w:r>
              <w:rPr>
                <w:rFonts w:ascii="仿宋_GB2312" w:eastAsia="仿宋_GB2312" w:hAnsi="宋体" w:hint="eastAsia"/>
                <w:sz w:val="24"/>
              </w:rPr>
              <w:t>注:首次获国内发明专利的，增加资助2,000元；委托专利代理机构的增加资助1,300元/件；</w:t>
            </w:r>
            <w:r>
              <w:rPr>
                <w:rFonts w:ascii="仿宋_GB2312" w:eastAsia="仿宋_GB2312" w:hint="eastAsia"/>
                <w:sz w:val="24"/>
              </w:rPr>
              <w:t>每件国外发明专利授权后对专利权人的资助总额不超过80,000元。</w:t>
            </w:r>
          </w:p>
        </w:tc>
      </w:tr>
    </w:tbl>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对专利权人发明专利年费的资助：申请资助时处于有效状态的发明专利，自申请之日起维持6年以上的，分两次给予资助，第一次：维持6年的，资助1,800元/件；第二次：维持7～9年的给予一次性资助，其中：维持7年的资助1,500元/件，维持8年的资助3,000元/件，维持9年的资助4,500元/件。</w:t>
      </w:r>
    </w:p>
    <w:p w:rsidR="00980916" w:rsidRDefault="00980916" w:rsidP="00980916">
      <w:pPr>
        <w:pStyle w:val="p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（五）对发明专利授权大户的资助：对上一年度发明专利授权20件以上的专利权人给予奖励性资助30,000元，并</w:t>
      </w:r>
      <w:proofErr w:type="gramStart"/>
      <w:r>
        <w:rPr>
          <w:rFonts w:ascii="仿宋_GB2312" w:eastAsia="仿宋_GB2312" w:hint="eastAsia"/>
          <w:sz w:val="32"/>
          <w:szCs w:val="32"/>
        </w:rPr>
        <w:t>按等增级数</w:t>
      </w:r>
      <w:proofErr w:type="gramEnd"/>
      <w:r>
        <w:rPr>
          <w:rFonts w:ascii="仿宋_GB2312" w:eastAsia="仿宋_GB2312" w:hint="eastAsia"/>
          <w:sz w:val="32"/>
          <w:szCs w:val="32"/>
        </w:rPr>
        <w:t>，每增加20件，增加资助30,000元。对曾经获得上述资助的专利权人，当年再次申请该项资助的，只对上一年度发明专利授权量减去已获资助年份的最高授权量的增量部分按上述标准给予资助。</w:t>
      </w:r>
    </w:p>
    <w:p w:rsidR="00980916" w:rsidRDefault="00980916" w:rsidP="00980916">
      <w:pPr>
        <w:pStyle w:val="p0"/>
        <w:spacing w:line="560" w:lineRule="exact"/>
        <w:ind w:firstLineChars="200" w:firstLine="640"/>
        <w:rPr>
          <w:rFonts w:ascii="仿宋_GB2312" w:eastAsia="仿宋_GB2312" w:hAnsi="仿宋" w:cs="仿宋" w:hint="eastAsia"/>
          <w:b/>
          <w:bCs/>
          <w:color w:val="000000"/>
          <w:sz w:val="32"/>
          <w:szCs w:val="32"/>
        </w:rPr>
      </w:pPr>
      <w:r>
        <w:rPr>
          <w:rFonts w:ascii="仿宋_GB2312" w:eastAsia="仿宋_GB2312" w:hint="eastAsia"/>
          <w:sz w:val="32"/>
          <w:szCs w:val="32"/>
        </w:rPr>
        <w:t>（六）对专利代理机构的资助：代理我市发明专利申请并获得授权的，资助500元/件。</w:t>
      </w:r>
    </w:p>
    <w:p w:rsidR="00980916" w:rsidRDefault="00980916" w:rsidP="00980916">
      <w:pPr>
        <w:ind w:firstLineChars="200" w:firstLine="643"/>
        <w:rPr>
          <w:rFonts w:ascii="仿宋_GB2312" w:eastAsia="仿宋_GB2312" w:hAnsi="仿宋" w:cs="仿宋" w:hint="eastAsia"/>
          <w:b/>
          <w:bCs/>
          <w:color w:val="000000"/>
          <w:sz w:val="32"/>
          <w:szCs w:val="32"/>
        </w:rPr>
      </w:pPr>
      <w:r>
        <w:rPr>
          <w:rFonts w:ascii="仿宋_GB2312" w:eastAsia="仿宋_GB2312" w:hAnsi="仿宋" w:cs="仿宋" w:hint="eastAsia"/>
          <w:b/>
          <w:bCs/>
          <w:color w:val="000000"/>
          <w:sz w:val="32"/>
          <w:szCs w:val="32"/>
        </w:rPr>
        <w:t>三、申报要求</w:t>
      </w:r>
    </w:p>
    <w:p w:rsidR="00980916" w:rsidRDefault="00980916" w:rsidP="00980916">
      <w:pPr>
        <w:ind w:firstLineChars="200" w:firstLine="640"/>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申报市专利资助资金的，请登陆“广州市知识产权信息网”（网址：http://www.gzipo.gov.cn/），进入“广州专利资助申请系统”（</w:t>
      </w:r>
      <w:r>
        <w:rPr>
          <w:rFonts w:ascii="仿宋_GB2312" w:eastAsia="仿宋_GB2312" w:hAnsi="仿宋_GB2312" w:cs="仿宋_GB2312" w:hint="eastAsia"/>
          <w:bCs/>
          <w:color w:val="000000"/>
          <w:sz w:val="32"/>
          <w:szCs w:val="32"/>
        </w:rPr>
        <w:t>http://113.108.173.243/</w:t>
      </w:r>
      <w:r>
        <w:rPr>
          <w:rFonts w:ascii="仿宋_GB2312" w:eastAsia="仿宋_GB2312" w:hAnsi="仿宋" w:cs="仿宋" w:hint="eastAsia"/>
          <w:bCs/>
          <w:color w:val="000000"/>
          <w:sz w:val="32"/>
          <w:szCs w:val="32"/>
        </w:rPr>
        <w:t>），填写申请表并上</w:t>
      </w:r>
      <w:proofErr w:type="gramStart"/>
      <w:r>
        <w:rPr>
          <w:rFonts w:ascii="仿宋_GB2312" w:eastAsia="仿宋_GB2312" w:hAnsi="仿宋" w:cs="仿宋" w:hint="eastAsia"/>
          <w:bCs/>
          <w:color w:val="000000"/>
          <w:sz w:val="32"/>
          <w:szCs w:val="32"/>
        </w:rPr>
        <w:t>传以下</w:t>
      </w:r>
      <w:proofErr w:type="gramEnd"/>
      <w:r>
        <w:rPr>
          <w:rFonts w:ascii="仿宋_GB2312" w:eastAsia="仿宋_GB2312" w:hAnsi="仿宋" w:cs="仿宋" w:hint="eastAsia"/>
          <w:bCs/>
          <w:color w:val="000000"/>
          <w:sz w:val="32"/>
          <w:szCs w:val="32"/>
        </w:rPr>
        <w:t>证明材料：</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黑体" w:cs="仿宋_GB2312" w:hint="eastAsia"/>
          <w:b/>
          <w:bCs/>
          <w:color w:val="000000"/>
          <w:kern w:val="0"/>
          <w:sz w:val="32"/>
          <w:szCs w:val="32"/>
        </w:rPr>
        <w:t xml:space="preserve">   </w:t>
      </w:r>
      <w:r>
        <w:rPr>
          <w:rFonts w:ascii="仿宋_GB2312" w:eastAsia="仿宋_GB2312" w:hAnsi="黑体" w:cs="仿宋_GB2312" w:hint="eastAsia"/>
          <w:color w:val="000000"/>
          <w:kern w:val="0"/>
          <w:sz w:val="32"/>
          <w:szCs w:val="32"/>
        </w:rPr>
        <w:t xml:space="preserve"> （一）</w:t>
      </w:r>
      <w:r>
        <w:rPr>
          <w:rFonts w:ascii="仿宋_GB2312" w:eastAsia="仿宋_GB2312" w:hAnsi="仿宋" w:cs="仿宋" w:hint="eastAsia"/>
          <w:color w:val="000000"/>
          <w:sz w:val="32"/>
          <w:szCs w:val="32"/>
        </w:rPr>
        <w:t>单位及个人身份证明材料：</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1.企事业单位、社会团体：</w:t>
      </w:r>
      <w:r>
        <w:rPr>
          <w:rFonts w:ascii="仿宋_GB2312" w:eastAsia="仿宋_GB2312" w:hAnsi="仿宋_GB2312" w:cs="仿宋_GB2312" w:hint="eastAsia"/>
          <w:color w:val="000000"/>
          <w:sz w:val="32"/>
          <w:szCs w:val="32"/>
        </w:rPr>
        <w:t>营业执照或组织机构代码证</w:t>
      </w:r>
      <w:r>
        <w:rPr>
          <w:rFonts w:ascii="仿宋_GB2312" w:eastAsia="仿宋_GB2312" w:hAnsi="仿宋" w:cs="仿宋" w:hint="eastAsia"/>
          <w:color w:val="000000"/>
          <w:sz w:val="32"/>
          <w:szCs w:val="32"/>
        </w:rPr>
        <w:t>；</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2.户籍居民：个人身份证；</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3.在读学生：学生证、身份证；</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4.非本市户籍人员：个人身份证、出国留学人员来穗工作证明或居住证。</w:t>
      </w:r>
    </w:p>
    <w:p w:rsidR="00980916" w:rsidRDefault="00980916" w:rsidP="00980916">
      <w:pPr>
        <w:widowControl/>
        <w:spacing w:line="360" w:lineRule="atLeast"/>
        <w:rPr>
          <w:rFonts w:ascii="仿宋_GB2312" w:eastAsia="仿宋_GB2312" w:hAnsi="黑体" w:hint="eastAsia"/>
          <w:color w:val="000000"/>
          <w:kern w:val="0"/>
          <w:sz w:val="32"/>
          <w:szCs w:val="32"/>
        </w:rPr>
      </w:pPr>
      <w:r>
        <w:rPr>
          <w:rFonts w:ascii="仿宋_GB2312" w:eastAsia="仿宋_GB2312" w:hAnsi="黑体" w:cs="仿宋_GB2312" w:hint="eastAsia"/>
          <w:color w:val="000000"/>
          <w:kern w:val="0"/>
          <w:sz w:val="32"/>
          <w:szCs w:val="32"/>
        </w:rPr>
        <w:t xml:space="preserve">    （二）</w:t>
      </w:r>
      <w:r>
        <w:rPr>
          <w:rFonts w:ascii="仿宋_GB2312" w:eastAsia="仿宋_GB2312" w:hAnsi="仿宋" w:cs="仿宋" w:hint="eastAsia"/>
          <w:color w:val="000000"/>
          <w:sz w:val="32"/>
          <w:szCs w:val="32"/>
        </w:rPr>
        <w:t>银行账号证明材料：</w:t>
      </w:r>
    </w:p>
    <w:p w:rsidR="00980916" w:rsidRDefault="00980916" w:rsidP="00980916">
      <w:pPr>
        <w:widowControl/>
        <w:spacing w:line="360" w:lineRule="atLeast"/>
        <w:rPr>
          <w:rFonts w:ascii="仿宋_GB2312" w:eastAsia="仿宋_GB2312" w:hAnsi="仿宋" w:cs="仿宋" w:hint="eastAsia"/>
          <w:color w:val="000000"/>
          <w:sz w:val="32"/>
          <w:szCs w:val="32"/>
        </w:rPr>
      </w:pPr>
      <w:r>
        <w:rPr>
          <w:rFonts w:ascii="仿宋_GB2312" w:eastAsia="仿宋_GB2312" w:hAnsi="黑体" w:cs="仿宋_GB2312" w:hint="eastAsia"/>
          <w:color w:val="000000"/>
          <w:kern w:val="0"/>
          <w:sz w:val="32"/>
          <w:szCs w:val="32"/>
        </w:rPr>
        <w:t xml:space="preserve">   </w:t>
      </w:r>
      <w:r>
        <w:rPr>
          <w:rFonts w:ascii="仿宋_GB2312" w:eastAsia="仿宋_GB2312" w:hAnsi="仿宋" w:cs="仿宋" w:hint="eastAsia"/>
          <w:color w:val="000000"/>
          <w:sz w:val="32"/>
          <w:szCs w:val="32"/>
        </w:rPr>
        <w:t xml:space="preserve"> 1.企事业单位、社会团体：广州市辖区内任意银行开户许可证；</w:t>
      </w:r>
    </w:p>
    <w:p w:rsidR="00980916" w:rsidRDefault="00980916" w:rsidP="00980916">
      <w:pPr>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 xml:space="preserve">    2.个人：在广州市辖区内任意银行以本人名字开户的存</w:t>
      </w:r>
      <w:r>
        <w:rPr>
          <w:rFonts w:ascii="仿宋_GB2312" w:eastAsia="仿宋_GB2312" w:hAnsi="仿宋" w:cs="仿宋" w:hint="eastAsia"/>
          <w:color w:val="000000"/>
          <w:sz w:val="32"/>
          <w:szCs w:val="32"/>
        </w:rPr>
        <w:lastRenderedPageBreak/>
        <w:t xml:space="preserve">折或储蓄卡。 </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（三）有关证书材料：</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1、国内发明专利：授权发明专利的证书，国家专利局的年费收据；</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2、国外发明专利：受理国家或地区专利局发出的专利证书和授权公告扉页（及中文译本）；</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3、</w:t>
      </w:r>
      <w:r>
        <w:rPr>
          <w:rFonts w:ascii="仿宋_GB2312" w:eastAsia="仿宋_GB2312" w:hAnsi="仿宋_GB2312" w:cs="仿宋_GB2312" w:hint="eastAsia"/>
          <w:color w:val="000000"/>
          <w:sz w:val="32"/>
          <w:szCs w:val="32"/>
        </w:rPr>
        <w:t>PCT专利申请：PCT国际申请通知书和</w:t>
      </w:r>
      <w:r>
        <w:rPr>
          <w:rFonts w:ascii="仿宋_GB2312" w:eastAsia="仿宋_GB2312" w:hAnsi="仿宋_GB2312" w:cs="仿宋_GB2312" w:hint="eastAsia"/>
          <w:sz w:val="32"/>
          <w:szCs w:val="32"/>
        </w:rPr>
        <w:t>国外专利局发布的发明专利初审公告文件</w:t>
      </w:r>
      <w:r>
        <w:rPr>
          <w:rFonts w:ascii="仿宋_GB2312" w:eastAsia="仿宋_GB2312" w:hAnsi="仿宋" w:cs="仿宋" w:hint="eastAsia"/>
          <w:color w:val="000000"/>
          <w:sz w:val="32"/>
          <w:szCs w:val="32"/>
        </w:rPr>
        <w:t>（及中文译本）</w:t>
      </w:r>
      <w:r>
        <w:rPr>
          <w:rFonts w:ascii="仿宋_GB2312" w:eastAsia="仿宋_GB2312" w:hAnsi="仿宋_GB2312" w:cs="仿宋_GB2312" w:hint="eastAsia"/>
          <w:sz w:val="32"/>
          <w:szCs w:val="32"/>
        </w:rPr>
        <w:t>。</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（四）专利权人为两人或以上,第一专利权人作为本项目申请人的，提供其他专利权人共同签署的申报授权书。</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五）注册地址在广州市的外地专利代理机构分支机构，申请代理发明专利授权资助时，需提供总公司出具的分支机构代理清单证明以及专利权人出具的委托分支机构办理业务的授权委托书或双方签订的委托协议。</w:t>
      </w:r>
    </w:p>
    <w:p w:rsidR="00980916" w:rsidRDefault="00980916" w:rsidP="00980916">
      <w:pPr>
        <w:ind w:firstLineChars="200" w:firstLine="643"/>
        <w:rPr>
          <w:rFonts w:ascii="仿宋_GB2312" w:eastAsia="仿宋_GB2312" w:hAnsi="仿宋" w:cs="仿宋" w:hint="eastAsia"/>
          <w:b/>
          <w:bCs/>
          <w:color w:val="000000"/>
          <w:sz w:val="32"/>
          <w:szCs w:val="32"/>
        </w:rPr>
      </w:pPr>
      <w:r>
        <w:rPr>
          <w:rFonts w:ascii="仿宋_GB2312" w:eastAsia="仿宋_GB2312" w:hAnsi="仿宋" w:cs="仿宋" w:hint="eastAsia"/>
          <w:b/>
          <w:bCs/>
          <w:color w:val="000000"/>
          <w:sz w:val="32"/>
          <w:szCs w:val="32"/>
        </w:rPr>
        <w:t>四、申报及审批程序</w:t>
      </w:r>
    </w:p>
    <w:p w:rsidR="00980916" w:rsidRDefault="00980916" w:rsidP="00980916">
      <w:pPr>
        <w:ind w:firstLineChars="200" w:firstLine="640"/>
        <w:rPr>
          <w:rFonts w:ascii="仿宋_GB2312" w:eastAsia="仿宋_GB2312" w:hAnsi="仿宋" w:cs="仿宋" w:hint="eastAsia"/>
          <w:bCs/>
          <w:color w:val="000000"/>
          <w:sz w:val="32"/>
          <w:szCs w:val="32"/>
        </w:rPr>
      </w:pPr>
      <w:r>
        <w:rPr>
          <w:rFonts w:ascii="仿宋_GB2312" w:eastAsia="仿宋_GB2312" w:hAnsi="仿宋" w:cs="仿宋" w:hint="eastAsia"/>
          <w:bCs/>
          <w:color w:val="000000"/>
          <w:sz w:val="32"/>
          <w:szCs w:val="32"/>
        </w:rPr>
        <w:t>（一）申请</w:t>
      </w:r>
    </w:p>
    <w:p w:rsidR="00980916" w:rsidRDefault="00980916" w:rsidP="00980916">
      <w:pPr>
        <w:ind w:firstLineChars="200" w:firstLine="640"/>
        <w:rPr>
          <w:rFonts w:ascii="仿宋_GB2312" w:eastAsia="仿宋_GB2312" w:hint="eastAsia"/>
        </w:rPr>
      </w:pPr>
      <w:r>
        <w:rPr>
          <w:rFonts w:ascii="仿宋_GB2312" w:eastAsia="仿宋_GB2312" w:hAnsi="仿宋" w:cs="仿宋" w:hint="eastAsia"/>
          <w:color w:val="000000"/>
          <w:sz w:val="32"/>
          <w:szCs w:val="32"/>
        </w:rPr>
        <w:t>申请人在</w:t>
      </w:r>
      <w:r>
        <w:rPr>
          <w:rFonts w:ascii="仿宋_GB2312" w:eastAsia="仿宋_GB2312" w:hAnsi="仿宋" w:cs="仿宋" w:hint="eastAsia"/>
          <w:bCs/>
          <w:color w:val="000000"/>
          <w:sz w:val="32"/>
          <w:szCs w:val="32"/>
        </w:rPr>
        <w:t>“广州专利资助申请系统”</w:t>
      </w:r>
      <w:r>
        <w:rPr>
          <w:rFonts w:ascii="仿宋_GB2312" w:eastAsia="仿宋_GB2312" w:hAnsi="仿宋" w:cs="仿宋" w:hint="eastAsia"/>
          <w:color w:val="000000"/>
          <w:sz w:val="32"/>
          <w:szCs w:val="32"/>
        </w:rPr>
        <w:t>上传</w:t>
      </w:r>
      <w:r>
        <w:rPr>
          <w:rFonts w:ascii="仿宋_GB2312" w:eastAsia="仿宋_GB2312" w:hAnsi="仿宋_GB2312" w:cs="仿宋_GB2312" w:hint="eastAsia"/>
          <w:color w:val="000000"/>
          <w:sz w:val="32"/>
          <w:szCs w:val="32"/>
        </w:rPr>
        <w:t>营业执照或组织机构代码证</w:t>
      </w:r>
      <w:r>
        <w:rPr>
          <w:rFonts w:ascii="仿宋_GB2312" w:eastAsia="仿宋_GB2312" w:hAnsi="仿宋" w:cs="仿宋" w:hint="eastAsia"/>
          <w:color w:val="000000"/>
          <w:sz w:val="32"/>
          <w:szCs w:val="32"/>
        </w:rPr>
        <w:t>、开户许可证/身份证、银行卡，申请注册用户名→审核通过注册用户名→网上填写资助申请→上</w:t>
      </w:r>
      <w:proofErr w:type="gramStart"/>
      <w:r>
        <w:rPr>
          <w:rFonts w:ascii="仿宋_GB2312" w:eastAsia="仿宋_GB2312" w:hAnsi="仿宋" w:cs="仿宋" w:hint="eastAsia"/>
          <w:color w:val="000000"/>
          <w:sz w:val="32"/>
          <w:szCs w:val="32"/>
        </w:rPr>
        <w:t>传证明</w:t>
      </w:r>
      <w:proofErr w:type="gramEnd"/>
      <w:r>
        <w:rPr>
          <w:rFonts w:ascii="仿宋_GB2312" w:eastAsia="仿宋_GB2312" w:hAnsi="仿宋" w:cs="仿宋" w:hint="eastAsia"/>
          <w:color w:val="000000"/>
          <w:sz w:val="32"/>
          <w:szCs w:val="32"/>
        </w:rPr>
        <w:t>材料→</w:t>
      </w:r>
      <w:r>
        <w:rPr>
          <w:rFonts w:ascii="仿宋_GB2312" w:eastAsia="仿宋_GB2312" w:hAnsi="仿宋_GB2312" w:cs="仿宋_GB2312" w:hint="eastAsia"/>
          <w:color w:val="000000"/>
          <w:sz w:val="32"/>
          <w:szCs w:val="32"/>
        </w:rPr>
        <w:t>申请人确认提交</w:t>
      </w:r>
      <w:r>
        <w:rPr>
          <w:rFonts w:ascii="仿宋_GB2312" w:eastAsia="仿宋_GB2312" w:hAnsi="仿宋" w:cs="仿宋" w:hint="eastAsia"/>
          <w:color w:val="000000"/>
          <w:sz w:val="32"/>
          <w:szCs w:val="32"/>
        </w:rPr>
        <w:t>。</w:t>
      </w:r>
    </w:p>
    <w:p w:rsidR="00980916" w:rsidRDefault="00980916" w:rsidP="00980916">
      <w:pPr>
        <w:pStyle w:val="p0"/>
        <w:snapToGrid w:val="0"/>
        <w:spacing w:line="560" w:lineRule="exact"/>
        <w:ind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（二）审批</w:t>
      </w:r>
    </w:p>
    <w:p w:rsidR="00980916" w:rsidRDefault="00980916" w:rsidP="00980916">
      <w:pPr>
        <w:pStyle w:val="p0"/>
        <w:snapToGrid w:val="0"/>
        <w:spacing w:line="560" w:lineRule="exact"/>
        <w:ind w:firstLine="640"/>
        <w:rPr>
          <w:rFonts w:ascii="仿宋_GB2312" w:eastAsia="仿宋_GB2312" w:hAnsi="仿宋" w:cs="仿宋" w:hint="eastAsia"/>
          <w:color w:val="000000"/>
          <w:sz w:val="32"/>
          <w:szCs w:val="32"/>
        </w:rPr>
      </w:pPr>
      <w:r>
        <w:rPr>
          <w:rFonts w:ascii="仿宋_GB2312" w:eastAsia="仿宋_GB2312" w:hint="eastAsia"/>
          <w:sz w:val="32"/>
          <w:szCs w:val="32"/>
        </w:rPr>
        <w:lastRenderedPageBreak/>
        <w:t>由申报人通过网上申报系统提交申请资料，市知识产权局进行审核，编制资助资金发放计划，经公示无异议后，按照市财政资金管理的有关规定拨付资金。</w:t>
      </w:r>
    </w:p>
    <w:p w:rsidR="00980916" w:rsidRDefault="00980916" w:rsidP="00980916">
      <w:pPr>
        <w:pStyle w:val="p0"/>
        <w:snapToGrid w:val="0"/>
        <w:spacing w:line="560" w:lineRule="exact"/>
        <w:ind w:firstLine="640"/>
        <w:rPr>
          <w:rFonts w:ascii="仿宋_GB2312" w:eastAsia="仿宋_GB2312" w:hint="eastAsia"/>
          <w:sz w:val="32"/>
          <w:szCs w:val="32"/>
        </w:rPr>
      </w:pPr>
      <w:r>
        <w:rPr>
          <w:rFonts w:ascii="仿宋_GB2312" w:eastAsia="仿宋_GB2312" w:hint="eastAsia"/>
          <w:sz w:val="32"/>
          <w:szCs w:val="32"/>
        </w:rPr>
        <w:t>资助标准中（一）～（四）项所述专利资助资金于每年4月、7月进行拨付；资助标准中（五）～（六）项所述专利资助资金，于每年4月前进行拨付。</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(三)信息补正</w:t>
      </w:r>
    </w:p>
    <w:p w:rsidR="00980916" w:rsidRDefault="00980916" w:rsidP="00980916">
      <w:pPr>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如申请人递交资料后初审未通过，申请人需在收到修改通知之日起15个工作日内补充或修正申请资料；逾期未补正的，本次申请作废，申请人可在申报期内重新提交申请。</w:t>
      </w:r>
    </w:p>
    <w:p w:rsidR="00980916" w:rsidRDefault="00980916" w:rsidP="00980916">
      <w:pPr>
        <w:ind w:firstLineChars="200" w:firstLine="640"/>
        <w:rPr>
          <w:rFonts w:ascii="仿宋_GB2312" w:eastAsia="仿宋_GB2312" w:hint="eastAsia"/>
        </w:rPr>
      </w:pPr>
      <w:r>
        <w:rPr>
          <w:rFonts w:ascii="仿宋_GB2312" w:eastAsia="仿宋_GB2312" w:hAnsi="仿宋" w:cs="仿宋" w:hint="eastAsia"/>
          <w:color w:val="000000"/>
          <w:sz w:val="32"/>
          <w:szCs w:val="32"/>
        </w:rPr>
        <w:t>资金发放过程中，由于申请人递交的银行信息有误导致退款的，市知识产权局将联系申请人或对退款项目发布公告，公告期一个月，公告期内未能提供正确银行信息的，视为自动放弃资助。</w:t>
      </w:r>
    </w:p>
    <w:p w:rsidR="00980916" w:rsidRDefault="00980916" w:rsidP="00980916">
      <w:pPr>
        <w:pStyle w:val="p0"/>
        <w:spacing w:line="560" w:lineRule="exact"/>
        <w:ind w:firstLineChars="197" w:firstLine="641"/>
        <w:rPr>
          <w:rFonts w:ascii="仿宋_GB2312" w:eastAsia="仿宋_GB2312" w:hint="eastAsia"/>
          <w:sz w:val="32"/>
          <w:szCs w:val="32"/>
        </w:rPr>
      </w:pPr>
      <w:r>
        <w:rPr>
          <w:rFonts w:ascii="仿宋_GB2312" w:eastAsia="仿宋_GB2312" w:hAnsi="仿宋_GB2312" w:cs="仿宋_GB2312" w:hint="eastAsia"/>
          <w:b/>
          <w:bCs/>
          <w:snapToGrid w:val="0"/>
          <w:color w:val="000000"/>
          <w:spacing w:val="2"/>
          <w:sz w:val="32"/>
          <w:szCs w:val="32"/>
        </w:rPr>
        <w:t>五、申报时间</w:t>
      </w:r>
      <w:r>
        <w:rPr>
          <w:rFonts w:ascii="仿宋_GB2312" w:eastAsia="仿宋_GB2312" w:hint="eastAsia"/>
          <w:sz w:val="32"/>
          <w:szCs w:val="32"/>
        </w:rPr>
        <w:t xml:space="preserve"> </w:t>
      </w:r>
    </w:p>
    <w:p w:rsidR="00980916" w:rsidRDefault="00980916" w:rsidP="00980916">
      <w:pPr>
        <w:pStyle w:val="p0"/>
        <w:spacing w:line="560" w:lineRule="exact"/>
        <w:ind w:firstLine="640"/>
        <w:rPr>
          <w:rFonts w:ascii="仿宋_GB2312" w:eastAsia="仿宋_GB2312" w:hint="eastAsia"/>
          <w:sz w:val="32"/>
          <w:szCs w:val="32"/>
        </w:rPr>
      </w:pPr>
      <w:r>
        <w:rPr>
          <w:rFonts w:ascii="仿宋_GB2312" w:eastAsia="仿宋_GB2312" w:hint="eastAsia"/>
          <w:sz w:val="32"/>
          <w:szCs w:val="32"/>
        </w:rPr>
        <w:t>资助标准中（一）～（四）项所述专利资助资金每年分两批申报，第一批申报时限为每年1月1日至3月20日。第二批申报时限为每年3月21日至6月20日。</w:t>
      </w:r>
    </w:p>
    <w:p w:rsidR="00980916" w:rsidRDefault="00980916" w:rsidP="00980916">
      <w:pPr>
        <w:pStyle w:val="p0"/>
        <w:spacing w:line="560" w:lineRule="exact"/>
        <w:ind w:firstLine="640"/>
        <w:rPr>
          <w:rFonts w:ascii="仿宋_GB2312" w:eastAsia="仿宋_GB2312" w:hint="eastAsia"/>
          <w:sz w:val="32"/>
          <w:szCs w:val="32"/>
        </w:rPr>
      </w:pPr>
      <w:r>
        <w:rPr>
          <w:rFonts w:ascii="仿宋_GB2312" w:eastAsia="仿宋_GB2312" w:hint="eastAsia"/>
          <w:sz w:val="32"/>
          <w:szCs w:val="32"/>
        </w:rPr>
        <w:t>资助标准中（五）～（六）项所述专利资助资金的申报时限为每年1月1日至3月20日。</w:t>
      </w:r>
    </w:p>
    <w:p w:rsidR="00980916" w:rsidRDefault="00980916" w:rsidP="00980916">
      <w:pPr>
        <w:pStyle w:val="p0"/>
        <w:spacing w:line="560" w:lineRule="exact"/>
        <w:ind w:firstLine="640"/>
        <w:rPr>
          <w:rFonts w:ascii="仿宋_GB2312" w:eastAsia="仿宋_GB2312" w:hAnsi="仿宋_GB2312" w:cs="仿宋_GB2312" w:hint="eastAsia"/>
          <w:color w:val="000000"/>
          <w:sz w:val="32"/>
          <w:szCs w:val="32"/>
        </w:rPr>
      </w:pPr>
      <w:r>
        <w:rPr>
          <w:rFonts w:ascii="仿宋_GB2312" w:eastAsia="仿宋_GB2312" w:hint="eastAsia"/>
          <w:sz w:val="32"/>
          <w:szCs w:val="32"/>
        </w:rPr>
        <w:t>逾期未申请的，视为放弃资助。</w:t>
      </w:r>
    </w:p>
    <w:p w:rsidR="00F84B9A" w:rsidRPr="00980916" w:rsidRDefault="00F84B9A"/>
    <w:sectPr w:rsidR="00F84B9A" w:rsidRPr="00980916" w:rsidSect="00F84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0916"/>
    <w:rsid w:val="007B1A2A"/>
    <w:rsid w:val="00980916"/>
    <w:rsid w:val="00F84B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80916"/>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2132</Characters>
  <Application>Microsoft Office Word</Application>
  <DocSecurity>0</DocSecurity>
  <Lines>17</Lines>
  <Paragraphs>5</Paragraphs>
  <ScaleCrop>false</ScaleCrop>
  <Company>Lenovo</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LSP</cp:lastModifiedBy>
  <cp:revision>1</cp:revision>
  <dcterms:created xsi:type="dcterms:W3CDTF">2018-04-13T03:46:00Z</dcterms:created>
  <dcterms:modified xsi:type="dcterms:W3CDTF">2018-04-13T03:46:00Z</dcterms:modified>
</cp:coreProperties>
</file>